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0" w:afterAutospacing="0" w:line="432" w:lineRule="auto"/>
        <w:ind w:left="0" w:right="0" w:firstLine="420"/>
        <w:jc w:val="center"/>
        <w:rPr>
          <w:rStyle w:val="5"/>
          <w:rFonts w:hint="eastAsia" w:ascii="Times New Roman" w:hAnsi="宋体" w:eastAsia="宋体" w:cs="宋体"/>
          <w:color w:val="4472C4" w:themeColor="accent5"/>
          <w:sz w:val="36"/>
          <w:szCs w:val="36"/>
          <w:shd w:val="clear" w:fill="FFFFFF"/>
          <w14:textFill>
            <w14:solidFill>
              <w14:schemeClr w14:val="accent5"/>
            </w14:solidFill>
          </w14:textFill>
        </w:rPr>
      </w:pPr>
      <w:r>
        <w:rPr>
          <w:rStyle w:val="5"/>
          <w:rFonts w:hint="eastAsia" w:ascii="Times New Roman" w:hAnsi="宋体" w:eastAsia="宋体" w:cs="宋体"/>
          <w:color w:val="4472C4" w:themeColor="accent5"/>
          <w:sz w:val="36"/>
          <w:szCs w:val="36"/>
          <w:shd w:val="clear" w:fill="FFFFFF"/>
          <w:lang w:eastAsia="zh-CN"/>
          <w14:textFill>
            <w14:solidFill>
              <w14:schemeClr w14:val="accent5"/>
            </w14:solidFill>
          </w14:textFill>
        </w:rPr>
        <w:t>江门市</w:t>
      </w:r>
      <w:r>
        <w:rPr>
          <w:rStyle w:val="5"/>
          <w:rFonts w:hint="eastAsia" w:ascii="Times New Roman" w:hAnsi="宋体" w:eastAsia="宋体" w:cs="宋体"/>
          <w:color w:val="4472C4" w:themeColor="accent5"/>
          <w:sz w:val="36"/>
          <w:szCs w:val="36"/>
          <w:shd w:val="clear" w:fill="FFFFFF"/>
          <w14:textFill>
            <w14:solidFill>
              <w14:schemeClr w14:val="accent5"/>
            </w14:solidFill>
          </w14:textFill>
        </w:rPr>
        <w:t>工伤保险</w:t>
      </w:r>
    </w:p>
    <w:p>
      <w:pPr>
        <w:pStyle w:val="3"/>
        <w:keepNext w:val="0"/>
        <w:keepLines w:val="0"/>
        <w:widowControl/>
        <w:suppressLineNumbers w:val="0"/>
        <w:spacing w:before="150" w:beforeAutospacing="0" w:after="0" w:afterAutospacing="0" w:line="432" w:lineRule="auto"/>
        <w:ind w:left="0" w:right="0" w:firstLine="420"/>
        <w:jc w:val="center"/>
        <w:rPr>
          <w:rStyle w:val="5"/>
          <w:rFonts w:hint="eastAsia" w:ascii="Times New Roman" w:hAnsi="宋体" w:eastAsia="宋体" w:cs="宋体"/>
          <w:color w:val="C00000"/>
          <w:sz w:val="36"/>
          <w:szCs w:val="36"/>
          <w:shd w:val="clear" w:fill="FFFFFF"/>
          <w:lang w:eastAsia="zh-CN"/>
        </w:rPr>
      </w:pPr>
      <w:r>
        <w:rPr>
          <w:rStyle w:val="5"/>
          <w:rFonts w:hint="eastAsia" w:ascii="Times New Roman" w:hAnsi="宋体" w:eastAsia="宋体" w:cs="宋体"/>
          <w:color w:val="C00000"/>
          <w:sz w:val="36"/>
          <w:szCs w:val="36"/>
          <w:shd w:val="clear" w:fill="FFFFFF"/>
          <w:lang w:eastAsia="zh-CN"/>
        </w:rPr>
        <w:t>业务指南</w:t>
      </w:r>
    </w:p>
    <w:p>
      <w:pPr>
        <w:rPr>
          <w:rFonts w:hint="eastAsia"/>
          <w:lang w:eastAsia="zh-CN"/>
        </w:rPr>
      </w:pP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b/>
          <w:bCs/>
          <w:sz w:val="24"/>
          <w:szCs w:val="24"/>
          <w:lang w:eastAsia="zh-CN"/>
        </w:rPr>
      </w:pPr>
      <w:r>
        <w:rPr>
          <w:rFonts w:hint="eastAsia"/>
          <w:b/>
          <w:bCs/>
          <w:sz w:val="24"/>
          <w:szCs w:val="24"/>
          <w:lang w:eastAsia="zh-CN"/>
        </w:rPr>
        <w:t>工伤保险医疗服务就医指引</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color w:val="auto"/>
          <w:kern w:val="0"/>
          <w:sz w:val="21"/>
          <w:szCs w:val="21"/>
          <w:shd w:val="clear" w:fill="FFFFFF"/>
          <w:lang w:val="en-US" w:eastAsia="zh-CN" w:bidi="ar"/>
        </w:rPr>
      </w:pPr>
      <w:r>
        <w:rPr>
          <w:rFonts w:hint="eastAsia" w:ascii="宋体" w:hAnsi="宋体" w:eastAsia="宋体" w:cs="宋体"/>
          <w:color w:val="auto"/>
          <w:kern w:val="0"/>
          <w:sz w:val="21"/>
          <w:szCs w:val="21"/>
          <w:shd w:val="clear" w:fill="FFFFFF"/>
          <w:lang w:val="en-US" w:eastAsia="zh-CN" w:bidi="ar"/>
        </w:rPr>
        <w:t>职工治疗工伤应当在签订服务协议的医疗机构就医，情况紧急时可以先到就近的医疗机构急救。工伤职工原则上应在参保地的工伤保险医疗、康复服务协议机构就医，如需在参保地以外的医疗机构就医，应办理转诊手续。</w:t>
      </w:r>
    </w:p>
    <w:p>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b/>
          <w:bCs/>
          <w:color w:val="auto"/>
          <w:kern w:val="0"/>
          <w:sz w:val="21"/>
          <w:szCs w:val="21"/>
          <w:shd w:val="clear" w:fill="FFFFFF"/>
          <w:lang w:val="en-US" w:eastAsia="zh-CN" w:bidi="ar"/>
        </w:rPr>
      </w:pPr>
      <w:r>
        <w:rPr>
          <w:rFonts w:hint="eastAsia" w:ascii="宋体" w:hAnsi="宋体" w:eastAsia="宋体" w:cs="宋体"/>
          <w:b/>
          <w:bCs/>
          <w:color w:val="auto"/>
          <w:kern w:val="0"/>
          <w:sz w:val="21"/>
          <w:szCs w:val="21"/>
          <w:shd w:val="clear" w:fill="FFFFFF"/>
          <w:lang w:val="en-US" w:eastAsia="zh-CN" w:bidi="ar"/>
        </w:rPr>
        <w:t>工伤医疗费用实时结算</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20"/>
        <w:textAlignment w:val="auto"/>
        <w:outlineLvl w:val="9"/>
        <w:rPr>
          <w:rFonts w:hint="eastAsia" w:ascii="宋体" w:hAnsi="宋体" w:eastAsia="宋体" w:cs="宋体"/>
          <w:color w:val="auto"/>
          <w:kern w:val="0"/>
          <w:sz w:val="21"/>
          <w:szCs w:val="21"/>
          <w:shd w:val="clear" w:fill="FFFFFF"/>
          <w:lang w:val="en-US" w:eastAsia="zh-CN" w:bidi="ar"/>
        </w:rPr>
      </w:pPr>
      <w:r>
        <w:rPr>
          <w:rFonts w:hint="eastAsia" w:ascii="宋体" w:hAnsi="宋体" w:eastAsia="宋体" w:cs="宋体"/>
          <w:color w:val="auto"/>
          <w:kern w:val="0"/>
          <w:sz w:val="21"/>
          <w:szCs w:val="21"/>
          <w:shd w:val="clear" w:fill="FFFFFF"/>
          <w:lang w:val="en-US" w:eastAsia="zh-CN" w:bidi="ar"/>
        </w:rPr>
        <w:t>受到事故伤害的职工（第三人造成伤害的除外）持社会保障卡或有效身份证件到工伤保险服务协议机构就医或配置辅助器具。对已认定为工伤且符合待遇领取资格的参保工伤职工，社会保险经办机构进行联网结算。</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b/>
          <w:bCs/>
          <w:color w:val="auto"/>
        </w:rPr>
      </w:pPr>
      <w:r>
        <w:rPr>
          <w:rFonts w:hint="eastAsia"/>
          <w:b/>
          <w:bCs/>
          <w:color w:val="auto"/>
        </w:rPr>
        <w:t>工伤医疗费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left"/>
        <w:textAlignment w:val="auto"/>
        <w:outlineLvl w:val="9"/>
        <w:rPr>
          <w:color w:val="auto"/>
        </w:rPr>
      </w:pPr>
      <w:r>
        <w:rPr>
          <w:rFonts w:hint="eastAsia" w:ascii="宋体" w:hAnsi="宋体" w:eastAsia="宋体" w:cs="宋体"/>
          <w:color w:val="auto"/>
          <w:kern w:val="0"/>
          <w:sz w:val="21"/>
          <w:szCs w:val="21"/>
          <w:shd w:val="clear" w:fill="FFFFFF"/>
          <w:lang w:val="en-US" w:eastAsia="zh-CN" w:bidi="ar"/>
        </w:rPr>
        <w:t>治疗工伤所需费用符合工伤保险诊疗项目目录、工伤保险药品目录、工伤保险住院服务标准的，从工伤保险基金支付。工伤职工治疗非工伤引发的疾病，不享受工伤医疗待遇，按照基本医疗保险办法处理。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outlineLvl w:val="9"/>
        <w:rPr>
          <w:color w:val="auto"/>
        </w:rPr>
      </w:pPr>
      <w:r>
        <w:rPr>
          <w:rStyle w:val="5"/>
          <w:rFonts w:hint="eastAsia" w:ascii="宋体" w:hAnsi="宋体" w:eastAsia="宋体" w:cs="宋体"/>
          <w:bCs w:val="0"/>
          <w:color w:val="auto"/>
          <w:kern w:val="0"/>
          <w:sz w:val="21"/>
          <w:szCs w:val="21"/>
          <w:shd w:val="clear" w:fill="FFFFFF"/>
          <w:lang w:val="en-US" w:eastAsia="zh-CN" w:bidi="ar"/>
        </w:rPr>
        <w:t>康复器具费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left"/>
        <w:textAlignment w:val="auto"/>
        <w:outlineLvl w:val="9"/>
        <w:rPr>
          <w:color w:val="auto"/>
        </w:rPr>
      </w:pPr>
      <w:r>
        <w:rPr>
          <w:rFonts w:hint="eastAsia" w:ascii="宋体" w:hAnsi="宋体" w:eastAsia="宋体" w:cs="宋体"/>
          <w:color w:val="auto"/>
          <w:kern w:val="0"/>
          <w:sz w:val="21"/>
          <w:szCs w:val="21"/>
          <w:shd w:val="clear" w:fill="FFFFFF"/>
          <w:lang w:val="en-US" w:eastAsia="zh-CN" w:bidi="ar"/>
        </w:rPr>
        <w:t>工伤职工因日常生活或者就业需要，经劳动能力鉴定委员会确认，可以安装假肢、矫形器、假眼、假牙和配置轮椅等辅助器具，所需费用按照国家规定的标准从工伤保险基金支付。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outlineLvl w:val="9"/>
        <w:rPr>
          <w:color w:val="auto"/>
        </w:rPr>
      </w:pPr>
      <w:r>
        <w:rPr>
          <w:rStyle w:val="5"/>
          <w:rFonts w:hint="eastAsia" w:ascii="宋体" w:hAnsi="宋体" w:eastAsia="宋体" w:cs="宋体"/>
          <w:bCs w:val="0"/>
          <w:color w:val="auto"/>
          <w:kern w:val="0"/>
          <w:sz w:val="21"/>
          <w:szCs w:val="21"/>
          <w:shd w:val="clear" w:fill="FFFFFF"/>
          <w:lang w:val="en-US" w:eastAsia="zh-CN" w:bidi="ar"/>
        </w:rPr>
        <w:t>停工留薪期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left"/>
        <w:textAlignment w:val="auto"/>
        <w:outlineLvl w:val="9"/>
        <w:rPr>
          <w:color w:val="auto"/>
        </w:rPr>
      </w:pPr>
      <w:r>
        <w:rPr>
          <w:rFonts w:hint="eastAsia" w:ascii="宋体" w:hAnsi="宋体" w:eastAsia="宋体" w:cs="宋体"/>
          <w:color w:val="auto"/>
          <w:kern w:val="0"/>
          <w:sz w:val="21"/>
          <w:szCs w:val="21"/>
          <w:shd w:val="clear" w:fill="FFFFFF"/>
          <w:lang w:val="en-US" w:eastAsia="zh-CN" w:bidi="ar"/>
        </w:rPr>
        <w:t>职工因工作遭受事故伤害或者患职业病需要暂停工作接受工伤医疗的，在停工留薪期内，原工资福利待遇不变，由所在单位按月支付。生活不能自理的工伤职工在停工留薪期需要护理的，由所在单位负责。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2" w:firstLineChars="200"/>
        <w:jc w:val="left"/>
        <w:textAlignment w:val="auto"/>
        <w:outlineLvl w:val="9"/>
        <w:rPr>
          <w:color w:val="auto"/>
        </w:rPr>
      </w:pPr>
      <w:r>
        <w:rPr>
          <w:rStyle w:val="5"/>
          <w:rFonts w:hint="eastAsia" w:ascii="宋体" w:hAnsi="宋体" w:eastAsia="宋体" w:cs="宋体"/>
          <w:bCs w:val="0"/>
          <w:color w:val="auto"/>
          <w:kern w:val="0"/>
          <w:sz w:val="21"/>
          <w:szCs w:val="21"/>
          <w:shd w:val="clear" w:fill="FFFFFF"/>
          <w:lang w:val="en-US" w:eastAsia="zh-CN" w:bidi="ar"/>
        </w:rPr>
        <w:t>伤残一级至四级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jc w:val="left"/>
        <w:textAlignment w:val="auto"/>
        <w:outlineLvl w:val="9"/>
        <w:rPr>
          <w:color w:val="auto"/>
        </w:rPr>
      </w:pPr>
      <w:r>
        <w:rPr>
          <w:rFonts w:hint="eastAsia" w:ascii="宋体" w:hAnsi="宋体" w:eastAsia="宋体" w:cs="宋体"/>
          <w:color w:val="auto"/>
          <w:kern w:val="0"/>
          <w:sz w:val="21"/>
          <w:szCs w:val="21"/>
          <w:shd w:val="clear" w:fill="FFFFFF"/>
          <w:lang w:val="en-US" w:eastAsia="zh-CN" w:bidi="ar"/>
        </w:rPr>
        <w:t>保留劳动关系，退出工作岗位，享受以下待遇：</w:t>
      </w:r>
    </w:p>
    <w:p>
      <w:pPr>
        <w:keepNext w:val="0"/>
        <w:keepLines w:val="0"/>
        <w:widowControl/>
        <w:suppressLineNumbers w:val="0"/>
        <w:spacing w:before="0" w:beforeAutospacing="0" w:after="0" w:afterAutospacing="0" w:line="500" w:lineRule="exact"/>
        <w:ind w:left="0" w:right="0" w:firstLine="105" w:firstLineChars="50"/>
        <w:jc w:val="right"/>
        <w:rPr>
          <w:color w:val="auto"/>
        </w:rPr>
      </w:pPr>
      <w:r>
        <w:rPr>
          <w:rFonts w:hint="eastAsia" w:ascii="宋体" w:hAnsi="宋体" w:eastAsia="宋体" w:cs="宋体"/>
          <w:color w:val="auto"/>
          <w:kern w:val="0"/>
          <w:sz w:val="21"/>
          <w:szCs w:val="21"/>
          <w:shd w:val="clear" w:fill="FFFFFF"/>
          <w:lang w:val="en-US" w:eastAsia="zh-CN" w:bidi="ar"/>
        </w:rPr>
        <w:t>单位：本人工资、月</w:t>
      </w:r>
    </w:p>
    <w:tbl>
      <w:tblPr>
        <w:tblStyle w:val="8"/>
        <w:tblW w:w="90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9"/>
        <w:gridCol w:w="2009"/>
        <w:gridCol w:w="1824"/>
        <w:gridCol w:w="1824"/>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trPr>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伤残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级别</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伤残</w:t>
            </w:r>
          </w:p>
        </w:tc>
        <w:tc>
          <w:tcPr>
            <w:tcW w:w="1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伤残</w:t>
            </w:r>
          </w:p>
        </w:tc>
        <w:tc>
          <w:tcPr>
            <w:tcW w:w="1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伤残</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四级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伤残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一次性伤残补助金</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27</w:t>
            </w:r>
          </w:p>
        </w:tc>
        <w:tc>
          <w:tcPr>
            <w:tcW w:w="1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25</w:t>
            </w:r>
          </w:p>
        </w:tc>
        <w:tc>
          <w:tcPr>
            <w:tcW w:w="1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23</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伤残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津贴</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90%</w:t>
            </w:r>
          </w:p>
        </w:tc>
        <w:tc>
          <w:tcPr>
            <w:tcW w:w="1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85%</w:t>
            </w:r>
          </w:p>
        </w:tc>
        <w:tc>
          <w:tcPr>
            <w:tcW w:w="1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80%</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105" w:firstLineChars="5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生活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护理费</w:t>
            </w:r>
          </w:p>
        </w:tc>
        <w:tc>
          <w:tcPr>
            <w:tcW w:w="74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经劳动能力鉴定委员会确认需要生活护理的，按照一级、二级、三级、四级四个不同等级支付，其标准分别为统筹地区上年度职工月平均工资的</w:t>
            </w:r>
            <w:r>
              <w:rPr>
                <w:rFonts w:eastAsia="楷体_GB2312" w:asciiTheme="minorHAnsi" w:hAnsiTheme="minorHAnsi" w:cstheme="minorBidi"/>
                <w:color w:val="auto"/>
                <w:kern w:val="0"/>
                <w:sz w:val="21"/>
                <w:szCs w:val="21"/>
                <w:lang w:val="en-US" w:eastAsia="zh-CN" w:bidi="ar"/>
              </w:rPr>
              <w:t>60%</w:t>
            </w:r>
            <w:r>
              <w:rPr>
                <w:rFonts w:ascii="宋体" w:hAnsi="宋体" w:eastAsiaTheme="minorEastAsia" w:cstheme="minorBidi"/>
                <w:color w:val="auto"/>
                <w:kern w:val="0"/>
                <w:sz w:val="21"/>
                <w:szCs w:val="21"/>
                <w:lang w:val="en-US" w:eastAsia="zh-CN" w:bidi="ar"/>
              </w:rPr>
              <w:t>、</w:t>
            </w:r>
            <w:r>
              <w:rPr>
                <w:rFonts w:eastAsia="楷体_GB2312" w:asciiTheme="minorHAnsi" w:hAnsiTheme="minorHAnsi" w:cstheme="minorBidi"/>
                <w:color w:val="auto"/>
                <w:kern w:val="0"/>
                <w:sz w:val="21"/>
                <w:szCs w:val="21"/>
                <w:lang w:val="en-US" w:eastAsia="zh-CN" w:bidi="ar"/>
              </w:rPr>
              <w:t>50%</w:t>
            </w:r>
            <w:r>
              <w:rPr>
                <w:rFonts w:ascii="宋体" w:hAnsi="宋体" w:eastAsiaTheme="minorEastAsia" w:cstheme="minorBidi"/>
                <w:color w:val="auto"/>
                <w:kern w:val="0"/>
                <w:sz w:val="21"/>
                <w:szCs w:val="21"/>
                <w:lang w:val="en-US" w:eastAsia="zh-CN" w:bidi="ar"/>
              </w:rPr>
              <w:t>、</w:t>
            </w:r>
            <w:r>
              <w:rPr>
                <w:rFonts w:eastAsia="楷体_GB2312" w:asciiTheme="minorHAnsi" w:hAnsiTheme="minorHAnsi" w:cstheme="minorBidi"/>
                <w:color w:val="auto"/>
                <w:kern w:val="0"/>
                <w:sz w:val="21"/>
                <w:szCs w:val="21"/>
                <w:lang w:val="en-US" w:eastAsia="zh-CN" w:bidi="ar"/>
              </w:rPr>
              <w:t>40%</w:t>
            </w:r>
            <w:r>
              <w:rPr>
                <w:rFonts w:ascii="宋体" w:hAnsi="宋体" w:eastAsiaTheme="minorEastAsia" w:cstheme="minorBidi"/>
                <w:color w:val="auto"/>
                <w:kern w:val="0"/>
                <w:sz w:val="21"/>
                <w:szCs w:val="21"/>
                <w:lang w:val="en-US" w:eastAsia="zh-CN" w:bidi="ar"/>
              </w:rPr>
              <w:t>、</w:t>
            </w:r>
            <w:r>
              <w:rPr>
                <w:rFonts w:eastAsia="楷体_GB2312" w:asciiTheme="minorHAnsi" w:hAnsiTheme="minorHAnsi" w:cstheme="minorBidi"/>
                <w:color w:val="auto"/>
                <w:kern w:val="0"/>
                <w:sz w:val="21"/>
                <w:szCs w:val="21"/>
                <w:lang w:val="en-US" w:eastAsia="zh-CN" w:bidi="ar"/>
              </w:rPr>
              <w:t>30%</w:t>
            </w:r>
            <w:r>
              <w:rPr>
                <w:rFonts w:ascii="宋体" w:hAnsi="宋体" w:eastAsiaTheme="minorEastAsia" w:cstheme="minorBidi"/>
                <w:color w:val="auto"/>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9" w:hRule="atLeast"/>
        </w:trPr>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00" w:lineRule="exact"/>
              <w:ind w:left="0" w:right="0" w:firstLine="420"/>
              <w:jc w:val="center"/>
              <w:rPr>
                <w:color w:val="auto"/>
                <w:sz w:val="21"/>
                <w:szCs w:val="21"/>
              </w:rPr>
            </w:pPr>
            <w:r>
              <w:rPr>
                <w:rFonts w:ascii="宋体" w:hAnsi="宋体" w:eastAsiaTheme="minorEastAsia" w:cstheme="minorBidi"/>
                <w:color w:val="auto"/>
                <w:kern w:val="0"/>
                <w:sz w:val="21"/>
                <w:szCs w:val="21"/>
                <w:lang w:val="en-US" w:eastAsia="zh-CN" w:bidi="ar"/>
              </w:rPr>
              <w:t>说明</w:t>
            </w:r>
          </w:p>
        </w:tc>
        <w:tc>
          <w:tcPr>
            <w:tcW w:w="74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一、一次性伤残补助金、伤残津贴、生活护理费从工伤保险基金列支；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二、伤残津贴实际金额低于当地最低工资标准的，由工伤保险基金补足差额；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三、工伤职工达到退休年龄并办理退休手续后，停发伤残津贴，按照国家有关规定享受基本养老保险待遇。基本养老保险待遇低于伤残津贴的，由工伤保险基金补足差额；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四、办理伤残退休手续的工伤职工应当参加统筹地区职工基本医疗保险。按照规定应当由用人单位缴纳的基本医疗保险费，由工伤保险基金承担。</w:t>
            </w:r>
          </w:p>
        </w:tc>
      </w:tr>
    </w:tbl>
    <w:p>
      <w:pPr>
        <w:keepNext w:val="0"/>
        <w:keepLines w:val="0"/>
        <w:widowControl/>
        <w:suppressLineNumbers w:val="0"/>
        <w:spacing w:before="0" w:beforeAutospacing="0" w:after="0" w:afterAutospacing="0" w:line="500" w:lineRule="exact"/>
        <w:ind w:left="0" w:right="0" w:firstLine="482" w:firstLineChars="200"/>
        <w:jc w:val="left"/>
        <w:rPr>
          <w:rStyle w:val="5"/>
          <w:rFonts w:ascii="宋体" w:hAnsi="宋体" w:eastAsiaTheme="minorEastAsia" w:cstheme="minorBidi"/>
          <w:bCs w:val="0"/>
          <w:color w:val="auto"/>
          <w:kern w:val="0"/>
          <w:sz w:val="24"/>
          <w:szCs w:val="24"/>
          <w:shd w:val="clear" w:fill="FFFFFF"/>
          <w:lang w:val="en-US" w:eastAsia="zh-CN" w:bidi="ar"/>
        </w:rPr>
      </w:pPr>
    </w:p>
    <w:p>
      <w:pPr>
        <w:keepNext w:val="0"/>
        <w:keepLines w:val="0"/>
        <w:widowControl/>
        <w:suppressLineNumbers w:val="0"/>
        <w:spacing w:before="0" w:beforeAutospacing="0" w:after="0" w:afterAutospacing="0" w:line="500" w:lineRule="exact"/>
        <w:ind w:left="0" w:right="0" w:firstLine="482" w:firstLineChars="200"/>
        <w:jc w:val="left"/>
        <w:rPr>
          <w:rStyle w:val="5"/>
          <w:rFonts w:ascii="宋体" w:hAnsi="宋体" w:eastAsiaTheme="minorEastAsia" w:cstheme="minorBidi"/>
          <w:bCs w:val="0"/>
          <w:color w:val="auto"/>
          <w:kern w:val="0"/>
          <w:sz w:val="24"/>
          <w:szCs w:val="24"/>
          <w:shd w:val="clear" w:fill="FFFFFF"/>
          <w:lang w:val="en-US" w:eastAsia="zh-CN" w:bidi="ar"/>
        </w:rPr>
      </w:pPr>
    </w:p>
    <w:p>
      <w:pPr>
        <w:keepNext w:val="0"/>
        <w:keepLines w:val="0"/>
        <w:widowControl/>
        <w:suppressLineNumbers w:val="0"/>
        <w:spacing w:before="0" w:beforeAutospacing="0" w:after="0" w:afterAutospacing="0" w:line="500" w:lineRule="exact"/>
        <w:ind w:left="0" w:right="0" w:firstLine="482" w:firstLineChars="200"/>
        <w:jc w:val="left"/>
        <w:rPr>
          <w:color w:val="auto"/>
        </w:rPr>
      </w:pPr>
      <w:r>
        <w:rPr>
          <w:rStyle w:val="5"/>
          <w:rFonts w:ascii="宋体" w:hAnsi="宋体" w:eastAsiaTheme="minorEastAsia" w:cstheme="minorBidi"/>
          <w:bCs w:val="0"/>
          <w:color w:val="auto"/>
          <w:kern w:val="0"/>
          <w:sz w:val="24"/>
          <w:szCs w:val="24"/>
          <w:shd w:val="clear" w:fill="FFFFFF"/>
          <w:lang w:val="en-US" w:eastAsia="zh-CN" w:bidi="ar"/>
        </w:rPr>
        <w:t>伤残五级至十级</w:t>
      </w:r>
    </w:p>
    <w:p>
      <w:pPr>
        <w:keepNext w:val="0"/>
        <w:keepLines w:val="0"/>
        <w:widowControl/>
        <w:suppressLineNumbers w:val="0"/>
        <w:spacing w:before="0" w:beforeAutospacing="0" w:after="0" w:afterAutospacing="0" w:line="500" w:lineRule="exact"/>
        <w:ind w:left="0" w:right="0" w:firstLine="420"/>
        <w:jc w:val="right"/>
        <w:rPr>
          <w:color w:val="auto"/>
        </w:rPr>
      </w:pPr>
      <w:r>
        <w:rPr>
          <w:rFonts w:eastAsia="楷体_GB2312" w:asciiTheme="minorHAnsi" w:hAnsiTheme="minorHAnsi" w:cstheme="minorBidi"/>
          <w:color w:val="auto"/>
          <w:kern w:val="0"/>
          <w:sz w:val="24"/>
          <w:szCs w:val="24"/>
          <w:shd w:val="clear" w:fill="FFFFFF"/>
          <w:lang w:val="en-US" w:eastAsia="zh-CN" w:bidi="ar"/>
        </w:rPr>
        <w:t xml:space="preserve">                                       </w:t>
      </w:r>
      <w:r>
        <w:rPr>
          <w:rFonts w:ascii="宋体" w:hAnsi="宋体" w:eastAsiaTheme="minorEastAsia" w:cstheme="minorBidi"/>
          <w:color w:val="auto"/>
          <w:kern w:val="0"/>
          <w:sz w:val="24"/>
          <w:szCs w:val="24"/>
          <w:shd w:val="clear" w:fill="FFFFFF"/>
          <w:lang w:val="en-US" w:eastAsia="zh-CN" w:bidi="ar"/>
        </w:rPr>
        <w:t>单位：本人工资、月</w:t>
      </w:r>
    </w:p>
    <w:tbl>
      <w:tblPr>
        <w:tblStyle w:val="8"/>
        <w:tblW w:w="90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72"/>
        <w:gridCol w:w="2278"/>
        <w:gridCol w:w="2278"/>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trPr>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伤残级别</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一次性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伤残补助金</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一次性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伤残就业补助金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一次性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工伤医疗补助金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6" w:hRule="atLeast"/>
        </w:trPr>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五级伤残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18</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50</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6" w:hRule="atLeast"/>
        </w:trPr>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六级伤残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16</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40</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6" w:hRule="atLeast"/>
        </w:trPr>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七级伤残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13</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25</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6" w:hRule="atLeast"/>
        </w:trPr>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八级伤残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11</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15</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6" w:hRule="atLeast"/>
        </w:trPr>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九级伤残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9</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8</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6" w:hRule="atLeast"/>
        </w:trPr>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十级伤残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7</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4</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52" w:hRule="atLeast"/>
        </w:trPr>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说明</w:t>
            </w:r>
          </w:p>
        </w:tc>
        <w:tc>
          <w:tcPr>
            <w:tcW w:w="68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一、一次性伤残补助金从工伤保险基金列支；</w:t>
            </w:r>
            <w:r>
              <w:rPr>
                <w:rFonts w:eastAsia="楷体_GB2312" w:asciiTheme="minorHAnsi" w:hAnsiTheme="minorHAnsi" w:cstheme="minorBidi"/>
                <w:color w:val="auto"/>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二、一次性工伤医疗补助金在工伤职工与用人单位解除或终止劳动、聘用合同后，由工伤保险基金列支；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三、一次性伤残就业补助金在工伤职工与用人单位解除或终止劳动、聘用合同后，由用人单位支付给工伤职工；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四、对于五、六级伤残职工，保留与用人单位的劳动关系，由用人单位安排适当工作。难以安排工作的，由用人单位按月发给伤残津贴，五级伤残为本人工资的</w:t>
            </w:r>
            <w:r>
              <w:rPr>
                <w:rFonts w:eastAsia="楷体_GB2312" w:asciiTheme="minorHAnsi" w:hAnsiTheme="minorHAnsi" w:cstheme="minorBidi"/>
                <w:color w:val="auto"/>
                <w:kern w:val="0"/>
                <w:sz w:val="21"/>
                <w:szCs w:val="21"/>
                <w:lang w:val="en-US" w:eastAsia="zh-CN" w:bidi="ar"/>
              </w:rPr>
              <w:t>70%</w:t>
            </w:r>
            <w:r>
              <w:rPr>
                <w:rFonts w:ascii="宋体" w:hAnsi="宋体" w:eastAsiaTheme="minorEastAsia" w:cstheme="minorBidi"/>
                <w:color w:val="auto"/>
                <w:kern w:val="0"/>
                <w:sz w:val="21"/>
                <w:szCs w:val="21"/>
                <w:lang w:val="en-US" w:eastAsia="zh-CN" w:bidi="ar"/>
              </w:rPr>
              <w:t>，六级伤残为本人工资的</w:t>
            </w:r>
            <w:r>
              <w:rPr>
                <w:rFonts w:eastAsia="楷体_GB2312" w:asciiTheme="minorHAnsi" w:hAnsiTheme="minorHAnsi" w:cstheme="minorBidi"/>
                <w:color w:val="auto"/>
                <w:kern w:val="0"/>
                <w:sz w:val="21"/>
                <w:szCs w:val="21"/>
                <w:lang w:val="en-US" w:eastAsia="zh-CN" w:bidi="ar"/>
              </w:rPr>
              <w:t>60%</w:t>
            </w:r>
            <w:r>
              <w:rPr>
                <w:rFonts w:ascii="宋体" w:hAnsi="宋体" w:eastAsiaTheme="minorEastAsia" w:cstheme="minorBidi"/>
                <w:color w:val="auto"/>
                <w:kern w:val="0"/>
                <w:sz w:val="21"/>
                <w:szCs w:val="21"/>
                <w:lang w:val="en-US" w:eastAsia="zh-CN" w:bidi="ar"/>
              </w:rPr>
              <w:t>，并由用人单位按照规定为其缴纳应缴纳的各项社会保险费。伤残津贴实际金额低于当地最低工资标准的，由用人单位补足差额。</w:t>
            </w:r>
          </w:p>
        </w:tc>
      </w:tr>
    </w:tbl>
    <w:p>
      <w:pPr>
        <w:keepNext w:val="0"/>
        <w:keepLines w:val="0"/>
        <w:widowControl/>
        <w:suppressLineNumbers w:val="0"/>
        <w:spacing w:before="0" w:beforeAutospacing="0" w:after="0" w:afterAutospacing="0" w:line="500" w:lineRule="exact"/>
        <w:ind w:left="0" w:right="0" w:firstLine="482" w:firstLineChars="200"/>
        <w:jc w:val="left"/>
        <w:rPr>
          <w:rStyle w:val="5"/>
          <w:rFonts w:hint="eastAsia" w:ascii="宋体" w:hAnsi="宋体" w:cstheme="minorBidi"/>
          <w:bCs w:val="0"/>
          <w:color w:val="auto"/>
          <w:kern w:val="0"/>
          <w:sz w:val="24"/>
          <w:szCs w:val="24"/>
          <w:shd w:val="clear" w:fill="FFFFFF"/>
          <w:lang w:val="en-US" w:eastAsia="zh-CN" w:bidi="ar"/>
        </w:rPr>
      </w:pPr>
    </w:p>
    <w:p>
      <w:pPr>
        <w:keepNext w:val="0"/>
        <w:keepLines w:val="0"/>
        <w:widowControl/>
        <w:suppressLineNumbers w:val="0"/>
        <w:spacing w:before="0" w:beforeAutospacing="0" w:after="0" w:afterAutospacing="0" w:line="500" w:lineRule="exact"/>
        <w:ind w:left="0" w:right="0" w:firstLine="482" w:firstLineChars="200"/>
        <w:jc w:val="left"/>
        <w:rPr>
          <w:color w:val="auto"/>
        </w:rPr>
      </w:pPr>
      <w:r>
        <w:rPr>
          <w:rStyle w:val="5"/>
          <w:rFonts w:hint="eastAsia" w:ascii="宋体" w:hAnsi="宋体" w:cstheme="minorBidi"/>
          <w:bCs w:val="0"/>
          <w:color w:val="auto"/>
          <w:kern w:val="0"/>
          <w:sz w:val="24"/>
          <w:szCs w:val="24"/>
          <w:shd w:val="clear" w:fill="FFFFFF"/>
          <w:lang w:val="en-US" w:eastAsia="zh-CN" w:bidi="ar"/>
        </w:rPr>
        <w:t>职工</w:t>
      </w:r>
      <w:r>
        <w:rPr>
          <w:rStyle w:val="5"/>
          <w:rFonts w:ascii="宋体" w:hAnsi="宋体" w:eastAsiaTheme="minorEastAsia" w:cstheme="minorBidi"/>
          <w:bCs w:val="0"/>
          <w:color w:val="auto"/>
          <w:kern w:val="0"/>
          <w:sz w:val="24"/>
          <w:szCs w:val="24"/>
          <w:shd w:val="clear" w:fill="FFFFFF"/>
          <w:lang w:val="en-US" w:eastAsia="zh-CN" w:bidi="ar"/>
        </w:rPr>
        <w:t>工亡</w:t>
      </w:r>
    </w:p>
    <w:tbl>
      <w:tblPr>
        <w:tblStyle w:val="8"/>
        <w:tblW w:w="90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02"/>
        <w:gridCol w:w="4531"/>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trPr>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丧葬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补助金</w:t>
            </w:r>
          </w:p>
        </w:tc>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供养亲属抚恤金</w:t>
            </w:r>
          </w:p>
        </w:tc>
        <w:tc>
          <w:tcPr>
            <w:tcW w:w="2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一次性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工亡补助金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eastAsia="楷体_GB2312" w:asciiTheme="minorHAnsi" w:hAnsiTheme="minorHAnsi" w:cstheme="minorBidi"/>
                <w:color w:val="auto"/>
                <w:kern w:val="0"/>
                <w:sz w:val="21"/>
                <w:szCs w:val="21"/>
                <w:lang w:val="en-US" w:eastAsia="zh-CN" w:bidi="ar"/>
              </w:rPr>
              <w:t>6</w:t>
            </w:r>
            <w:r>
              <w:rPr>
                <w:rFonts w:ascii="宋体" w:hAnsi="宋体" w:eastAsiaTheme="minorEastAsia" w:cstheme="minorBidi"/>
                <w:color w:val="auto"/>
                <w:kern w:val="0"/>
                <w:sz w:val="21"/>
                <w:szCs w:val="21"/>
                <w:lang w:val="en-US" w:eastAsia="zh-CN" w:bidi="ar"/>
              </w:rPr>
              <w:t>个月的统筹地区上年度职工月平均工资</w:t>
            </w:r>
          </w:p>
        </w:tc>
        <w:tc>
          <w:tcPr>
            <w:tcW w:w="4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按照职工本人工资的一定比例发给由因工死亡职工生前提供主要生活来源、无劳动能力的亲属。标准为：配偶每月</w:t>
            </w:r>
            <w:r>
              <w:rPr>
                <w:rFonts w:eastAsia="楷体_GB2312" w:asciiTheme="minorHAnsi" w:hAnsiTheme="minorHAnsi" w:cstheme="minorBidi"/>
                <w:color w:val="auto"/>
                <w:kern w:val="0"/>
                <w:sz w:val="21"/>
                <w:szCs w:val="21"/>
                <w:lang w:val="en-US" w:eastAsia="zh-CN" w:bidi="ar"/>
              </w:rPr>
              <w:t>40%</w:t>
            </w:r>
            <w:r>
              <w:rPr>
                <w:rFonts w:ascii="宋体" w:hAnsi="宋体" w:eastAsiaTheme="minorEastAsia" w:cstheme="minorBidi"/>
                <w:color w:val="auto"/>
                <w:kern w:val="0"/>
                <w:sz w:val="21"/>
                <w:szCs w:val="21"/>
                <w:lang w:val="en-US" w:eastAsia="zh-CN" w:bidi="ar"/>
              </w:rPr>
              <w:t>，其他亲属每人每月</w:t>
            </w:r>
            <w:r>
              <w:rPr>
                <w:rFonts w:eastAsia="楷体_GB2312" w:asciiTheme="minorHAnsi" w:hAnsiTheme="minorHAnsi" w:cstheme="minorBidi"/>
                <w:color w:val="auto"/>
                <w:kern w:val="0"/>
                <w:sz w:val="21"/>
                <w:szCs w:val="21"/>
                <w:lang w:val="en-US" w:eastAsia="zh-CN" w:bidi="ar"/>
              </w:rPr>
              <w:t>30%</w:t>
            </w:r>
            <w:r>
              <w:rPr>
                <w:rFonts w:ascii="宋体" w:hAnsi="宋体" w:eastAsiaTheme="minorEastAsia" w:cstheme="minorBidi"/>
                <w:color w:val="auto"/>
                <w:kern w:val="0"/>
                <w:sz w:val="21"/>
                <w:szCs w:val="21"/>
                <w:lang w:val="en-US" w:eastAsia="zh-CN" w:bidi="ar"/>
              </w:rPr>
              <w:t>，孤寡老人或者孤儿每人每月在上述标准的基础上增加</w:t>
            </w:r>
            <w:r>
              <w:rPr>
                <w:rFonts w:eastAsia="楷体_GB2312" w:asciiTheme="minorHAnsi" w:hAnsiTheme="minorHAnsi" w:cstheme="minorBidi"/>
                <w:color w:val="auto"/>
                <w:kern w:val="0"/>
                <w:sz w:val="21"/>
                <w:szCs w:val="21"/>
                <w:lang w:val="en-US" w:eastAsia="zh-CN" w:bidi="ar"/>
              </w:rPr>
              <w:t>10%</w:t>
            </w:r>
            <w:r>
              <w:rPr>
                <w:rFonts w:ascii="宋体" w:hAnsi="宋体" w:eastAsiaTheme="minorEastAsia" w:cstheme="minorBidi"/>
                <w:color w:val="auto"/>
                <w:kern w:val="0"/>
                <w:sz w:val="21"/>
                <w:szCs w:val="21"/>
                <w:lang w:val="en-US" w:eastAsia="zh-CN" w:bidi="ar"/>
              </w:rPr>
              <w:t>。核定的各供养亲属的抚恤金之和不应高于因工死亡职工生前的工资。</w:t>
            </w:r>
          </w:p>
        </w:tc>
        <w:tc>
          <w:tcPr>
            <w:tcW w:w="2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上一年度全国城镇居民人均可支配收入的</w:t>
            </w:r>
            <w:r>
              <w:rPr>
                <w:rFonts w:eastAsia="楷体_GB2312" w:asciiTheme="minorHAnsi" w:hAnsiTheme="minorHAnsi" w:cstheme="minorBidi"/>
                <w:color w:val="auto"/>
                <w:kern w:val="0"/>
                <w:sz w:val="21"/>
                <w:szCs w:val="21"/>
                <w:lang w:val="en-US" w:eastAsia="zh-CN" w:bidi="ar"/>
              </w:rPr>
              <w:t>20</w:t>
            </w:r>
            <w:r>
              <w:rPr>
                <w:rFonts w:ascii="宋体" w:hAnsi="宋体" w:eastAsiaTheme="minorEastAsia" w:cstheme="minorBidi"/>
                <w:color w:val="auto"/>
                <w:kern w:val="0"/>
                <w:sz w:val="21"/>
                <w:szCs w:val="21"/>
                <w:lang w:val="en-US" w:eastAsia="zh-CN" w:bidi="ar"/>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说明</w:t>
            </w:r>
          </w:p>
        </w:tc>
        <w:tc>
          <w:tcPr>
            <w:tcW w:w="7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一、丧葬补助金、供养亲属抚恤金、一次性工亡补助金从工伤保险基金中列支；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二、伤残职工在停工留薪期内因工伤导致死亡的，其近亲属享受丧葬补助金、供养亲属抚恤金、一次性工亡补助金待遇；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outlineLvl w:val="9"/>
              <w:rPr>
                <w:color w:val="auto"/>
                <w:sz w:val="21"/>
                <w:szCs w:val="21"/>
              </w:rPr>
            </w:pPr>
            <w:r>
              <w:rPr>
                <w:rFonts w:ascii="宋体" w:hAnsi="宋体" w:eastAsiaTheme="minorEastAsia" w:cstheme="minorBidi"/>
                <w:color w:val="auto"/>
                <w:kern w:val="0"/>
                <w:sz w:val="21"/>
                <w:szCs w:val="21"/>
                <w:lang w:val="en-US" w:eastAsia="zh-CN" w:bidi="ar"/>
              </w:rPr>
              <w:t>三、一级至四级伤残职工在停工留薪期满后死亡的，其近亲属可以享受丧葬补助金、供养亲属抚恤金待遇。</w:t>
            </w:r>
          </w:p>
        </w:tc>
      </w:tr>
    </w:tbl>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360" w:lineRule="exact"/>
        <w:ind w:left="0" w:right="0" w:firstLine="420"/>
        <w:textAlignment w:val="auto"/>
        <w:outlineLvl w:val="9"/>
        <w:rPr>
          <w:color w:val="auto"/>
          <w:sz w:val="21"/>
          <w:szCs w:val="21"/>
        </w:rPr>
      </w:pPr>
    </w:p>
    <w:p>
      <w:pPr>
        <w:keepNext w:val="0"/>
        <w:keepLines w:val="0"/>
        <w:widowControl/>
        <w:suppressLineNumbers w:val="0"/>
        <w:adjustRightInd w:val="0"/>
        <w:spacing w:before="0" w:beforeAutospacing="0" w:after="0" w:afterAutospacing="0" w:line="500" w:lineRule="exact"/>
        <w:ind w:left="0" w:right="0" w:firstLine="482" w:firstLineChars="200"/>
        <w:jc w:val="left"/>
        <w:rPr>
          <w:color w:val="auto"/>
        </w:rPr>
      </w:pPr>
      <w:r>
        <w:rPr>
          <w:rStyle w:val="5"/>
          <w:rFonts w:ascii="宋体" w:hAnsi="宋体" w:eastAsiaTheme="minorEastAsia" w:cstheme="minorBidi"/>
          <w:bCs w:val="0"/>
          <w:color w:val="auto"/>
          <w:kern w:val="0"/>
          <w:sz w:val="24"/>
          <w:szCs w:val="24"/>
          <w:shd w:val="clear" w:fill="FFFFFF"/>
          <w:lang w:val="en-US" w:eastAsia="zh-CN" w:bidi="ar"/>
        </w:rPr>
        <w:t>因工或抢险救灾下落不明</w:t>
      </w:r>
    </w:p>
    <w:p>
      <w:pPr>
        <w:keepNext w:val="0"/>
        <w:keepLines w:val="0"/>
        <w:widowControl/>
        <w:suppressLineNumbers w:val="0"/>
        <w:adjustRightInd w:val="0"/>
        <w:spacing w:before="0" w:beforeAutospacing="0" w:after="0" w:afterAutospacing="0" w:line="500" w:lineRule="exact"/>
        <w:ind w:left="0" w:right="0" w:firstLine="480" w:firstLineChars="200"/>
        <w:jc w:val="left"/>
        <w:rPr>
          <w:color w:val="auto"/>
        </w:rPr>
      </w:pPr>
      <w:r>
        <w:rPr>
          <w:rFonts w:ascii="宋体" w:hAnsi="宋体" w:eastAsiaTheme="minorEastAsia" w:cstheme="minorBidi"/>
          <w:color w:val="auto"/>
          <w:kern w:val="0"/>
          <w:sz w:val="24"/>
          <w:szCs w:val="24"/>
          <w:shd w:val="clear" w:fill="FFFFFF"/>
          <w:lang w:val="en-US" w:eastAsia="zh-CN" w:bidi="ar"/>
        </w:rPr>
        <w:t>职工因工外出期间发生事故或者在抢险救灾中下落不明的，从事故发生当月起</w:t>
      </w:r>
      <w:r>
        <w:rPr>
          <w:rFonts w:eastAsia="仿宋_GB2312" w:asciiTheme="minorHAnsi" w:hAnsiTheme="minorHAnsi" w:cstheme="minorBidi"/>
          <w:color w:val="auto"/>
          <w:kern w:val="0"/>
          <w:sz w:val="24"/>
          <w:szCs w:val="24"/>
          <w:shd w:val="clear" w:fill="FFFFFF"/>
          <w:lang w:val="en-US" w:eastAsia="zh-CN" w:bidi="ar"/>
        </w:rPr>
        <w:t>3</w:t>
      </w:r>
      <w:r>
        <w:rPr>
          <w:rFonts w:ascii="宋体" w:hAnsi="宋体" w:eastAsiaTheme="minorEastAsia" w:cstheme="minorBidi"/>
          <w:color w:val="auto"/>
          <w:kern w:val="0"/>
          <w:sz w:val="24"/>
          <w:szCs w:val="24"/>
          <w:shd w:val="clear" w:fill="FFFFFF"/>
          <w:lang w:val="en-US" w:eastAsia="zh-CN" w:bidi="ar"/>
        </w:rPr>
        <w:t>个月内照发工资，从第</w:t>
      </w:r>
      <w:r>
        <w:rPr>
          <w:rFonts w:eastAsia="仿宋_GB2312" w:asciiTheme="minorHAnsi" w:hAnsiTheme="minorHAnsi" w:cstheme="minorBidi"/>
          <w:color w:val="auto"/>
          <w:kern w:val="0"/>
          <w:sz w:val="24"/>
          <w:szCs w:val="24"/>
          <w:shd w:val="clear" w:fill="FFFFFF"/>
          <w:lang w:val="en-US" w:eastAsia="zh-CN" w:bidi="ar"/>
        </w:rPr>
        <w:t>4</w:t>
      </w:r>
      <w:r>
        <w:rPr>
          <w:rFonts w:ascii="宋体" w:hAnsi="宋体" w:eastAsiaTheme="minorEastAsia" w:cstheme="minorBidi"/>
          <w:color w:val="auto"/>
          <w:kern w:val="0"/>
          <w:sz w:val="24"/>
          <w:szCs w:val="24"/>
          <w:shd w:val="clear" w:fill="FFFFFF"/>
          <w:lang w:val="en-US" w:eastAsia="zh-CN" w:bidi="ar"/>
        </w:rPr>
        <w:t>个月起停发工资，由工伤保险基金向其供养亲属按月支付供养亲属抚恤金。生活有困难的，可以预支一次性工亡补助金的</w:t>
      </w:r>
      <w:r>
        <w:rPr>
          <w:rFonts w:eastAsia="仿宋_GB2312" w:asciiTheme="minorHAnsi" w:hAnsiTheme="minorHAnsi" w:cstheme="minorBidi"/>
          <w:color w:val="auto"/>
          <w:kern w:val="0"/>
          <w:sz w:val="24"/>
          <w:szCs w:val="24"/>
          <w:shd w:val="clear" w:fill="FFFFFF"/>
          <w:lang w:val="en-US" w:eastAsia="zh-CN" w:bidi="ar"/>
        </w:rPr>
        <w:t>50%</w:t>
      </w:r>
      <w:r>
        <w:rPr>
          <w:rFonts w:ascii="宋体" w:hAnsi="宋体" w:eastAsiaTheme="minorEastAsia" w:cstheme="minorBidi"/>
          <w:color w:val="auto"/>
          <w:kern w:val="0"/>
          <w:sz w:val="24"/>
          <w:szCs w:val="24"/>
          <w:shd w:val="clear" w:fill="FFFFFF"/>
          <w:lang w:val="en-US" w:eastAsia="zh-CN" w:bidi="ar"/>
        </w:rPr>
        <w:t>。职工被人民法院宣告死亡的，按照工伤保险政策有关职工因工死亡的规定处理。</w:t>
      </w:r>
    </w:p>
    <w:p>
      <w:pPr>
        <w:keepNext w:val="0"/>
        <w:keepLines w:val="0"/>
        <w:widowControl/>
        <w:suppressLineNumbers w:val="0"/>
        <w:adjustRightInd w:val="0"/>
        <w:spacing w:before="0" w:beforeAutospacing="0" w:after="0" w:afterAutospacing="0" w:line="500" w:lineRule="exact"/>
        <w:ind w:left="0" w:right="0" w:firstLine="482" w:firstLineChars="200"/>
        <w:jc w:val="left"/>
        <w:rPr>
          <w:rFonts w:ascii="宋体" w:hAnsi="宋体" w:eastAsiaTheme="minorEastAsia" w:cstheme="minorBidi"/>
          <w:b/>
          <w:bCs/>
          <w:color w:val="auto"/>
          <w:kern w:val="0"/>
          <w:sz w:val="24"/>
          <w:szCs w:val="24"/>
          <w:shd w:val="clear" w:fill="FFFFFF"/>
          <w:lang w:val="en-US" w:eastAsia="zh-CN" w:bidi="ar"/>
        </w:rPr>
      </w:pPr>
    </w:p>
    <w:p>
      <w:pPr>
        <w:keepNext w:val="0"/>
        <w:keepLines w:val="0"/>
        <w:widowControl/>
        <w:suppressLineNumbers w:val="0"/>
        <w:adjustRightInd w:val="0"/>
        <w:spacing w:before="0" w:beforeAutospacing="0" w:after="0" w:afterAutospacing="0" w:line="500" w:lineRule="exact"/>
        <w:ind w:left="0" w:right="0" w:firstLine="482" w:firstLineChars="200"/>
        <w:jc w:val="left"/>
        <w:rPr>
          <w:b/>
          <w:bCs/>
          <w:color w:val="auto"/>
        </w:rPr>
      </w:pPr>
      <w:r>
        <w:rPr>
          <w:rFonts w:ascii="宋体" w:hAnsi="宋体" w:eastAsiaTheme="minorEastAsia" w:cstheme="minorBidi"/>
          <w:b/>
          <w:bCs/>
          <w:color w:val="auto"/>
          <w:kern w:val="0"/>
          <w:sz w:val="24"/>
          <w:szCs w:val="24"/>
          <w:shd w:val="clear" w:fill="FFFFFF"/>
          <w:lang w:val="en-US" w:eastAsia="zh-CN" w:bidi="ar"/>
        </w:rPr>
        <w:t>停止享受工伤保险待遇情形</w:t>
      </w:r>
    </w:p>
    <w:p>
      <w:pPr>
        <w:keepNext w:val="0"/>
        <w:keepLines w:val="0"/>
        <w:widowControl/>
        <w:suppressLineNumbers w:val="0"/>
        <w:adjustRightInd w:val="0"/>
        <w:spacing w:before="0" w:beforeAutospacing="0" w:after="0" w:afterAutospacing="0" w:line="500" w:lineRule="exact"/>
        <w:ind w:left="0" w:right="0" w:firstLine="480" w:firstLineChars="200"/>
        <w:jc w:val="left"/>
        <w:rPr>
          <w:color w:val="auto"/>
        </w:rPr>
      </w:pPr>
      <w:r>
        <w:rPr>
          <w:rFonts w:ascii="宋体" w:hAnsi="宋体" w:eastAsiaTheme="minorEastAsia" w:cstheme="minorBidi"/>
          <w:color w:val="auto"/>
          <w:kern w:val="0"/>
          <w:sz w:val="24"/>
          <w:szCs w:val="24"/>
          <w:shd w:val="clear" w:fill="FFFFFF"/>
          <w:lang w:val="en-US" w:eastAsia="zh-CN" w:bidi="ar"/>
        </w:rPr>
        <w:t>（一）丧失享受待遇条件的；</w:t>
      </w:r>
    </w:p>
    <w:p>
      <w:pPr>
        <w:keepNext w:val="0"/>
        <w:keepLines w:val="0"/>
        <w:widowControl/>
        <w:suppressLineNumbers w:val="0"/>
        <w:adjustRightInd w:val="0"/>
        <w:spacing w:before="0" w:beforeAutospacing="0" w:after="0" w:afterAutospacing="0" w:line="500" w:lineRule="exact"/>
        <w:ind w:left="0" w:right="0" w:firstLine="480" w:firstLineChars="200"/>
        <w:jc w:val="left"/>
        <w:rPr>
          <w:color w:val="auto"/>
        </w:rPr>
      </w:pPr>
      <w:r>
        <w:rPr>
          <w:rFonts w:ascii="宋体" w:hAnsi="宋体" w:eastAsiaTheme="minorEastAsia" w:cstheme="minorBidi"/>
          <w:color w:val="auto"/>
          <w:kern w:val="0"/>
          <w:sz w:val="24"/>
          <w:szCs w:val="24"/>
          <w:shd w:val="clear" w:fill="FFFFFF"/>
          <w:lang w:val="en-US" w:eastAsia="zh-CN" w:bidi="ar"/>
        </w:rPr>
        <w:t>（二）拒不接受劳动能力鉴定的；</w:t>
      </w:r>
    </w:p>
    <w:p>
      <w:pPr>
        <w:keepNext w:val="0"/>
        <w:keepLines w:val="0"/>
        <w:widowControl/>
        <w:suppressLineNumbers w:val="0"/>
        <w:adjustRightInd w:val="0"/>
        <w:spacing w:before="0" w:beforeAutospacing="0" w:after="0" w:afterAutospacing="0" w:line="500" w:lineRule="exact"/>
        <w:ind w:left="0" w:right="0" w:firstLine="480" w:firstLineChars="200"/>
        <w:jc w:val="left"/>
        <w:rPr>
          <w:rFonts w:hint="eastAsia"/>
          <w:color w:val="auto"/>
          <w:lang w:val="en-US" w:eastAsia="zh-CN"/>
        </w:rPr>
      </w:pPr>
      <w:r>
        <w:rPr>
          <w:rFonts w:ascii="宋体" w:hAnsi="宋体" w:eastAsiaTheme="minorEastAsia" w:cstheme="minorBidi"/>
          <w:color w:val="auto"/>
          <w:kern w:val="0"/>
          <w:sz w:val="24"/>
          <w:szCs w:val="24"/>
          <w:shd w:val="clear" w:fill="FFFFFF"/>
          <w:lang w:val="en-US" w:eastAsia="zh-CN" w:bidi="ar"/>
        </w:rPr>
        <w:t>（三）拒绝治疗的。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B6EE0"/>
    <w:rsid w:val="05267A5A"/>
    <w:rsid w:val="277244D8"/>
    <w:rsid w:val="34B0626C"/>
    <w:rsid w:val="4348680A"/>
    <w:rsid w:val="4C7E54C0"/>
    <w:rsid w:val="4DF0024A"/>
    <w:rsid w:val="50CF1317"/>
    <w:rsid w:val="51985D14"/>
    <w:rsid w:val="58AB6EE0"/>
    <w:rsid w:val="71085B77"/>
    <w:rsid w:val="7D9215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character" w:customStyle="1" w:styleId="9">
    <w:name w:val="hover26"/>
    <w:basedOn w:val="4"/>
    <w:qFormat/>
    <w:uiPriority w:val="0"/>
    <w:rPr>
      <w:b/>
      <w:shd w:val="clear" w:fill="0090D4"/>
    </w:rPr>
  </w:style>
  <w:style w:type="character" w:customStyle="1" w:styleId="10">
    <w:name w:val="pic"/>
    <w:basedOn w:val="4"/>
    <w:qFormat/>
    <w:uiPriority w:val="0"/>
  </w:style>
  <w:style w:type="character" w:customStyle="1" w:styleId="11">
    <w:name w:val="tx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2020-01-07T06:17:00Z</dcterms:created>
  <dc:creator>Administrator</dc:creator>
  <cp:lastModifiedBy>Administrator</cp:lastModifiedBy>
  <dcterms:modified xsi:type="dcterms:W3CDTF">2020-08-12T03:18:12Z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